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bidi w:val="0"/>
        <w:spacing w:before="240" w:after="12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Федерация</w:t>
      </w:r>
    </w:p>
    <w:p>
      <w:pPr>
        <w:bidi w:val="0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>
      <w:pPr>
        <w:bidi w:val="0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по управлению имуществом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4"/>
          <w:szCs w:val="24"/>
          <w:shd w:val="clear" w:fill="auto"/>
          <w:lang w:val="ru-RU"/>
        </w:rPr>
        <w:t>245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о</w:t>
      </w:r>
      <w:r>
        <w:rPr>
          <w:rFonts w:ascii="Times New Roman" w:hAnsi="Times New Roman"/>
          <w:sz w:val="24"/>
          <w:szCs w:val="24"/>
          <w:shd w:val="clear" w:fill="auto"/>
        </w:rPr>
        <w:t>т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02.10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.2023 г.                                                                                                 пгт. Арти                                                                                                                </w:t>
      </w:r>
    </w:p>
    <w:tbl>
      <w:tblPr>
        <w:tblStyle w:val="4"/>
        <w:tblW w:w="9893" w:type="dxa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</w:tcPr>
          <w:p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3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о проведении аукциона по приватизации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нежилого здания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(Литер Е,Е1)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с земельным участком,  расположенного по адресу: Свердловская область,  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Энгельса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, д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32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 путем продажи на аукционе в электронной форме</w:t>
            </w:r>
          </w:p>
          <w:p>
            <w:pPr>
              <w:pStyle w:val="20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12"/>
              <w:spacing w:line="360" w:lineRule="auto"/>
              <w:ind w:left="0" w:leftChars="0" w:right="0" w:firstLine="720" w:firstLineChars="30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.2023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 xml:space="preserve">69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auto"/>
              </w:rPr>
              <w:t>«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 утверждении условий приватизации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муниципального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имущества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(нежилых зданий с земельными участками) </w:t>
            </w:r>
            <w:r>
              <w:rPr>
                <w:rStyle w:val="8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auto"/>
              </w:rPr>
              <w:t>»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Комитет по управлению имуществом Администрации АГО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widowControl w:val="0"/>
              <w:bidi w:val="0"/>
              <w:ind w:left="-108" w:right="-22" w:firstLine="70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РЕШИЛ: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4"/>
                <w:szCs w:val="24"/>
                <w:lang w:eastAsia="ru-RU"/>
              </w:rPr>
              <w:t xml:space="preserve">приватизации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auto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</w:rPr>
              <w:t>ежил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ого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здания</w:t>
            </w:r>
            <w:r>
              <w:rPr>
                <w:rFonts w:hint="default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 (Литер Е, Е1)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>701,4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404, 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auto"/>
                <w:sz w:val="24"/>
                <w:szCs w:val="24"/>
                <w:lang w:val="ru-RU"/>
              </w:rPr>
              <w:t>ул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ru-RU"/>
              </w:rPr>
              <w:t>. Энгельса, д. 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360" w:lineRule="auto"/>
              <w:ind w:left="-57" w:right="77" w:right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arti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midural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ru.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360" w:lineRule="auto"/>
              <w:ind w:left="-57" w:right="227" w:firstLine="360" w:firstLineChars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Комитета по управлению</w:t>
            </w: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имуществом Артинского городского округа       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                      Н.И. Акулова</w:t>
            </w: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20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893" w:type="dxa"/>
          </w:tcPr>
          <w:p>
            <w:pPr>
              <w:wordWrap w:val="0"/>
              <w:snapToGrid w:val="0"/>
              <w:jc w:val="right"/>
              <w:rPr>
                <w:rFonts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Решением КУИ Администрации АГО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02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.2023 г. № 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24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5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70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о проведении аукциона по приватизации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</w:rPr>
        <w:t>нежилого здания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(Литер Е,Е1)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с земельным участком,  расположенного по адресу: Свердловская область,  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ул.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Энгельса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32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путем продажи на аукционе в электронной форме</w:t>
      </w:r>
    </w:p>
    <w:p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округа </w:t>
      </w:r>
      <w:r>
        <w:rPr>
          <w:rFonts w:ascii="Times New Roman" w:hAnsi="Times New Roman"/>
          <w:sz w:val="24"/>
          <w:szCs w:val="24"/>
          <w:shd w:val="clear" w:color="auto" w:fill="auto"/>
        </w:rPr>
        <w:t>от 24.11.2022 г. № 63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auto"/>
        </w:rPr>
        <w:t>«Об утверждении прогнозного плана приватизации муниципального имущества Артинского городског</w:t>
      </w:r>
      <w:r>
        <w:rPr>
          <w:rFonts w:ascii="Times New Roman" w:hAnsi="Times New Roman"/>
          <w:sz w:val="24"/>
          <w:szCs w:val="24"/>
        </w:rPr>
        <w:t>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(в редакции Решений 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30.03.2023 г. № 28, от 27.07.2023 № 59</w:t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"mailto:bshali@yandex.ru"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"http://mari-el.gov.ru/morki/shali/Pages/about.aspx"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 </w:t>
      </w:r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pStyle w:val="15"/>
        <w:bidi w:val="0"/>
        <w:spacing w:before="280" w:after="280"/>
        <w:ind w:firstLine="343" w:firstLineChars="1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"mailto:property@sberbank-ast.ru"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Дата и время начала приема заявок на участие в аукционе –       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1" w:name="_Hlk94600821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с 10 час. 00 мин. 0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>
        <w:rPr>
          <w:b/>
          <w:sz w:val="24"/>
          <w:szCs w:val="24"/>
        </w:rPr>
        <w:t xml:space="preserve"> 2023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в 1</w:t>
      </w:r>
      <w:r>
        <w:rPr>
          <w:rFonts w:hint="default"/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06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>
        <w:rPr>
          <w:b/>
          <w:sz w:val="24"/>
          <w:szCs w:val="24"/>
        </w:rPr>
        <w:t xml:space="preserve"> 2023 года</w:t>
      </w:r>
      <w:r>
        <w:rPr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0</w:t>
      </w:r>
      <w:r>
        <w:rPr>
          <w:rFonts w:hint="default"/>
          <w:b/>
          <w:sz w:val="24"/>
          <w:szCs w:val="24"/>
          <w:lang w:val="ru-RU"/>
        </w:rPr>
        <w:t>7 ноября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Дата, время проведения аукциона в электронной форме –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0</w:t>
      </w:r>
      <w:r>
        <w:rPr>
          <w:rFonts w:hint="default"/>
          <w:b/>
          <w:sz w:val="24"/>
          <w:szCs w:val="24"/>
          <w:lang w:val="ru-RU"/>
        </w:rPr>
        <w:t>8 ноября</w:t>
      </w:r>
      <w:r>
        <w:rPr>
          <w:b/>
          <w:sz w:val="24"/>
          <w:szCs w:val="24"/>
        </w:rPr>
        <w:t xml:space="preserve"> 2023 года в 1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час. 00 мин.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</w:p>
    <w:bookmarkEnd w:id="1"/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hint="default" w:ascii="Times New Roman" w:hAnsi="Times New Roman"/>
          <w:b/>
          <w:color w:val="FF0000"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pacing w:val="-6"/>
          <w:sz w:val="24"/>
          <w:szCs w:val="24"/>
          <w:lang w:val="ru-RU"/>
        </w:rPr>
        <w:t>ЛОТ</w:t>
      </w:r>
      <w:r>
        <w:rPr>
          <w:rFonts w:hint="default" w:ascii="Times New Roman" w:hAnsi="Times New Roman"/>
          <w:b/>
          <w:color w:val="FF0000"/>
          <w:spacing w:val="-6"/>
          <w:sz w:val="24"/>
          <w:szCs w:val="24"/>
          <w:lang w:val="ru-RU"/>
        </w:rPr>
        <w:t xml:space="preserve"> № 2:</w:t>
      </w:r>
    </w:p>
    <w:p>
      <w:pPr>
        <w:tabs>
          <w:tab w:val="left" w:pos="8820"/>
        </w:tabs>
        <w:bidi w:val="0"/>
        <w:ind w:firstLine="709"/>
        <w:jc w:val="both"/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color w:val="0070C0"/>
          <w:sz w:val="24"/>
          <w:szCs w:val="24"/>
          <w:shd w:val="clear" w:fill="FFFFFF"/>
          <w:lang w:val="ru-RU"/>
        </w:rPr>
        <w:t>-</w:t>
      </w:r>
      <w:bookmarkStart w:id="3" w:name="_Hlk94600460"/>
      <w:r>
        <w:rPr>
          <w:rFonts w:hint="default" w:ascii="Times New Roman" w:hAnsi="Times New Roman" w:eastAsia="Times New Roman" w:cs="Times New Roman"/>
          <w:color w:val="0070C0"/>
          <w:sz w:val="24"/>
          <w:szCs w:val="24"/>
          <w:shd w:val="clear" w:fill="FFFFFF"/>
          <w:lang w:val="ru-RU"/>
        </w:rPr>
        <w:t xml:space="preserve"> </w:t>
      </w:r>
      <w:r>
        <w:rPr>
          <w:b w:val="0"/>
          <w:bCs w:val="0"/>
          <w:iCs/>
          <w:color w:val="0070C0"/>
          <w:sz w:val="24"/>
          <w:szCs w:val="24"/>
        </w:rPr>
        <w:t>Нежил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ое</w:t>
      </w:r>
      <w:r>
        <w:rPr>
          <w:b w:val="0"/>
          <w:bCs w:val="0"/>
          <w:iCs/>
          <w:color w:val="0070C0"/>
          <w:sz w:val="24"/>
          <w:szCs w:val="24"/>
        </w:rPr>
        <w:t xml:space="preserve"> 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здание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(Литер Е, Е1) </w:t>
      </w:r>
      <w:r>
        <w:rPr>
          <w:b w:val="0"/>
          <w:bCs w:val="0"/>
          <w:color w:val="0070C0"/>
          <w:sz w:val="24"/>
          <w:szCs w:val="24"/>
        </w:rPr>
        <w:t xml:space="preserve">площадью 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701,4</w:t>
      </w:r>
      <w:r>
        <w:rPr>
          <w:b w:val="0"/>
          <w:bCs w:val="0"/>
          <w:color w:val="0070C0"/>
          <w:sz w:val="24"/>
          <w:szCs w:val="24"/>
        </w:rPr>
        <w:t xml:space="preserve"> кв.м  с кадастровым номером 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404, </w:t>
      </w:r>
      <w:r>
        <w:rPr>
          <w:b w:val="0"/>
          <w:bCs w:val="0"/>
          <w:iCs/>
          <w:color w:val="0070C0"/>
          <w:sz w:val="24"/>
          <w:szCs w:val="24"/>
        </w:rPr>
        <w:t>расположенно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70C0"/>
          <w:sz w:val="24"/>
          <w:szCs w:val="24"/>
        </w:rPr>
        <w:t>по адресу: Свердловская область,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 р-н.</w:t>
      </w:r>
      <w:r>
        <w:rPr>
          <w:b w:val="0"/>
          <w:bCs w:val="0"/>
          <w:color w:val="0070C0"/>
          <w:sz w:val="24"/>
          <w:szCs w:val="24"/>
        </w:rPr>
        <w:t xml:space="preserve"> Артинский, </w:t>
      </w:r>
      <w:r>
        <w:rPr>
          <w:b w:val="0"/>
          <w:bCs w:val="0"/>
          <w:color w:val="0070C0"/>
          <w:sz w:val="24"/>
          <w:szCs w:val="24"/>
          <w:lang w:val="ru-RU"/>
        </w:rPr>
        <w:t>д</w:t>
      </w:r>
      <w:r>
        <w:rPr>
          <w:b w:val="0"/>
          <w:bCs w:val="0"/>
          <w:color w:val="0070C0"/>
          <w:sz w:val="24"/>
          <w:szCs w:val="24"/>
        </w:rPr>
        <w:t xml:space="preserve">. </w:t>
      </w:r>
      <w:r>
        <w:rPr>
          <w:b w:val="0"/>
          <w:bCs w:val="0"/>
          <w:color w:val="0070C0"/>
          <w:sz w:val="24"/>
          <w:szCs w:val="24"/>
          <w:lang w:val="ru-RU"/>
        </w:rPr>
        <w:t>Березовка</w:t>
      </w:r>
      <w:r>
        <w:rPr>
          <w:b w:val="0"/>
          <w:bCs w:val="0"/>
          <w:color w:val="0070C0"/>
          <w:sz w:val="24"/>
          <w:szCs w:val="24"/>
        </w:rPr>
        <w:t xml:space="preserve">, </w:t>
      </w:r>
      <w:r>
        <w:rPr>
          <w:b w:val="0"/>
          <w:bCs w:val="0"/>
          <w:color w:val="0070C0"/>
          <w:sz w:val="24"/>
          <w:szCs w:val="24"/>
          <w:lang w:val="ru-RU"/>
        </w:rPr>
        <w:t>ул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. Энгельса, д. 32, г</w:t>
      </w:r>
      <w:r>
        <w:rPr>
          <w:rFonts w:ascii="Times New Roman" w:hAnsi="Times New Roman" w:cs="Times New Roman"/>
          <w:color w:val="0070C0"/>
        </w:rPr>
        <w:t>од завершения строительства  - 19</w:t>
      </w:r>
      <w:r>
        <w:rPr>
          <w:rFonts w:hint="default" w:ascii="Times New Roman" w:hAnsi="Times New Roman" w:cs="Times New Roman"/>
          <w:color w:val="0070C0"/>
          <w:lang w:val="ru-RU"/>
        </w:rPr>
        <w:t>8</w:t>
      </w:r>
      <w:r>
        <w:rPr>
          <w:rFonts w:ascii="Times New Roman" w:hAnsi="Times New Roman" w:cs="Times New Roman"/>
          <w:color w:val="0070C0"/>
        </w:rPr>
        <w:t>0, этажей – 1, материал наружных стен –</w:t>
      </w:r>
      <w:r>
        <w:rPr>
          <w:rFonts w:ascii="Times New Roman" w:hAnsi="Times New Roman" w:cs="Times New Roman"/>
          <w:color w:val="0070C0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70C0"/>
          <w:shd w:val="clear" w:color="auto" w:fill="auto"/>
          <w:lang w:val="ru-RU"/>
        </w:rPr>
        <w:t>кирпич</w:t>
      </w:r>
      <w:r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  <w:t>.</w:t>
      </w:r>
    </w:p>
    <w:p>
      <w:pPr>
        <w:pStyle w:val="25"/>
        <w:numPr>
          <w:ilvl w:val="0"/>
          <w:numId w:val="0"/>
        </w:numPr>
        <w:tabs>
          <w:tab w:val="left" w:pos="0"/>
        </w:tabs>
        <w:ind w:right="0" w:rightChars="0" w:firstLine="480" w:firstLineChars="200"/>
        <w:jc w:val="both"/>
        <w:rPr>
          <w:rFonts w:hint="default"/>
          <w:color w:val="0070C0"/>
          <w:lang w:val="ru-RU"/>
        </w:rPr>
      </w:pP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- Земельный участок с кадастровым номером </w:t>
      </w:r>
      <w:r>
        <w:rPr>
          <w:b w:val="0"/>
          <w:bCs w:val="0"/>
          <w:color w:val="0070C0"/>
          <w:sz w:val="24"/>
          <w:szCs w:val="24"/>
        </w:rPr>
        <w:t>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424, площадью 1361 кв.м., </w:t>
      </w:r>
      <w:r>
        <w:rPr>
          <w:color w:val="0070C0"/>
        </w:rPr>
        <w:t xml:space="preserve">категория земель - земли </w:t>
      </w:r>
      <w:r>
        <w:rPr>
          <w:color w:val="0070C0"/>
          <w:lang w:val="ru-RU"/>
        </w:rPr>
        <w:t>населенных</w:t>
      </w:r>
      <w:r>
        <w:rPr>
          <w:rFonts w:hint="default"/>
          <w:color w:val="0070C0"/>
          <w:lang w:val="ru-RU"/>
        </w:rPr>
        <w:t xml:space="preserve"> пунктов</w:t>
      </w:r>
      <w:r>
        <w:rPr>
          <w:color w:val="0070C0"/>
        </w:rPr>
        <w:t xml:space="preserve">, </w:t>
      </w:r>
      <w:r>
        <w:rPr>
          <w:color w:val="0070C0"/>
          <w:lang w:val="ru-RU"/>
        </w:rPr>
        <w:t>вид</w:t>
      </w:r>
      <w:r>
        <w:rPr>
          <w:rFonts w:hint="default"/>
          <w:color w:val="0070C0"/>
          <w:lang w:val="ru-RU"/>
        </w:rPr>
        <w:t xml:space="preserve"> </w:t>
      </w:r>
      <w:r>
        <w:rPr>
          <w:color w:val="0070C0"/>
        </w:rPr>
        <w:t>разрешенно</w:t>
      </w:r>
      <w:r>
        <w:rPr>
          <w:color w:val="0070C0"/>
          <w:lang w:val="ru-RU"/>
        </w:rPr>
        <w:t>го</w:t>
      </w:r>
      <w:r>
        <w:rPr>
          <w:color w:val="0070C0"/>
        </w:rPr>
        <w:t xml:space="preserve"> использовани</w:t>
      </w:r>
      <w:r>
        <w:rPr>
          <w:color w:val="0070C0"/>
          <w:lang w:val="ru-RU"/>
        </w:rPr>
        <w:t>я</w:t>
      </w:r>
      <w:r>
        <w:rPr>
          <w:color w:val="0070C0"/>
        </w:rPr>
        <w:t xml:space="preserve"> – </w:t>
      </w:r>
      <w:r>
        <w:rPr>
          <w:color w:val="0070C0"/>
          <w:lang w:val="ru-RU"/>
        </w:rPr>
        <w:t>под</w:t>
      </w:r>
      <w:r>
        <w:rPr>
          <w:rFonts w:hint="default"/>
          <w:color w:val="0070C0"/>
          <w:lang w:val="ru-RU"/>
        </w:rPr>
        <w:t xml:space="preserve"> производственную базу, расположенный по адресу: </w:t>
      </w:r>
      <w:r>
        <w:rPr>
          <w:color w:val="0070C0"/>
          <w:sz w:val="24"/>
          <w:szCs w:val="24"/>
        </w:rPr>
        <w:t>Свердловская область,</w:t>
      </w:r>
      <w:r>
        <w:rPr>
          <w:rFonts w:hint="default"/>
          <w:color w:val="0070C0"/>
          <w:sz w:val="24"/>
          <w:szCs w:val="24"/>
          <w:lang w:val="ru-RU"/>
        </w:rPr>
        <w:t xml:space="preserve"> р-н.</w:t>
      </w:r>
      <w:r>
        <w:rPr>
          <w:color w:val="0070C0"/>
          <w:sz w:val="24"/>
          <w:szCs w:val="24"/>
        </w:rPr>
        <w:t xml:space="preserve"> Артинский, </w:t>
      </w:r>
      <w:r>
        <w:rPr>
          <w:color w:val="0070C0"/>
          <w:sz w:val="24"/>
          <w:szCs w:val="24"/>
          <w:lang w:val="ru-RU"/>
        </w:rPr>
        <w:t>д</w:t>
      </w:r>
      <w:r>
        <w:rPr>
          <w:color w:val="0070C0"/>
          <w:sz w:val="24"/>
          <w:szCs w:val="24"/>
        </w:rPr>
        <w:t xml:space="preserve">. </w:t>
      </w:r>
      <w:r>
        <w:rPr>
          <w:color w:val="0070C0"/>
          <w:sz w:val="24"/>
          <w:szCs w:val="24"/>
          <w:lang w:val="ru-RU"/>
        </w:rPr>
        <w:t>Березовка</w:t>
      </w:r>
      <w:r>
        <w:rPr>
          <w:color w:val="0070C0"/>
          <w:sz w:val="24"/>
          <w:szCs w:val="24"/>
        </w:rPr>
        <w:t xml:space="preserve">, </w:t>
      </w:r>
      <w:r>
        <w:rPr>
          <w:color w:val="0070C0"/>
          <w:sz w:val="24"/>
          <w:szCs w:val="24"/>
          <w:lang w:val="ru-RU"/>
        </w:rPr>
        <w:t>ориентир</w:t>
      </w:r>
      <w:r>
        <w:rPr>
          <w:rFonts w:hint="default"/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ул</w:t>
      </w:r>
      <w:r>
        <w:rPr>
          <w:rFonts w:hint="default"/>
          <w:color w:val="0070C0"/>
          <w:sz w:val="24"/>
          <w:szCs w:val="24"/>
          <w:lang w:val="ru-RU"/>
        </w:rPr>
        <w:t>. Энгельса,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 </w:t>
      </w:r>
      <w:r>
        <w:rPr>
          <w:rFonts w:hint="default"/>
          <w:color w:val="0070C0"/>
          <w:sz w:val="24"/>
          <w:szCs w:val="24"/>
          <w:lang w:val="ru-RU"/>
        </w:rPr>
        <w:t>32.</w:t>
      </w:r>
    </w:p>
    <w:p>
      <w:pPr>
        <w:pStyle w:val="12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bookmarkEnd w:id="3"/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2-11-46, 2-11-30.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имущества: </w:t>
      </w:r>
      <w:bookmarkStart w:id="4" w:name="_Hlk94600639"/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ка </w:t>
      </w:r>
      <w:r>
        <w:rPr>
          <w:rFonts w:hint="default" w:ascii="Times New Roman" w:hAnsi="Times New Roman" w:cs="Times New Roman"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204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-2023 от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.2023 г. –</w:t>
      </w: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lang w:val="ru-RU"/>
        </w:rPr>
        <w:t>206</w:t>
      </w:r>
      <w:r>
        <w:rPr>
          <w:rFonts w:ascii="Times New Roman" w:hAnsi="Times New Roman" w:cs="Times New Roman"/>
          <w:b/>
          <w:color w:val="000000"/>
        </w:rPr>
        <w:t xml:space="preserve"> 000,00 (двести </w:t>
      </w:r>
      <w:r>
        <w:rPr>
          <w:rFonts w:ascii="Times New Roman" w:hAnsi="Times New Roman" w:cs="Times New Roman"/>
          <w:b/>
          <w:color w:val="000000"/>
          <w:lang w:val="ru-RU"/>
        </w:rPr>
        <w:t>шесть</w:t>
      </w:r>
      <w:r>
        <w:rPr>
          <w:rFonts w:ascii="Times New Roman" w:hAnsi="Times New Roman" w:cs="Times New Roman"/>
          <w:b/>
          <w:color w:val="000000"/>
        </w:rPr>
        <w:t xml:space="preserve"> тысяч) рублей, 00 коп. (с учетом НДС 20%)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том числе: </w:t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нежилое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здани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- </w:t>
      </w:r>
      <w:r>
        <w:rPr>
          <w:rFonts w:hint="default" w:ascii="Times New Roman" w:hAnsi="Times New Roman" w:cs="Times New Roman"/>
          <w:b/>
          <w:color w:val="000000"/>
          <w:lang w:val="ru-RU"/>
        </w:rPr>
        <w:t>17</w:t>
      </w:r>
      <w:r>
        <w:rPr>
          <w:rFonts w:ascii="Times New Roman" w:hAnsi="Times New Roman" w:cs="Times New Roman"/>
          <w:b/>
          <w:color w:val="000000"/>
        </w:rPr>
        <w:t>6 000,00 (</w:t>
      </w:r>
      <w:r>
        <w:rPr>
          <w:rFonts w:ascii="Times New Roman" w:hAnsi="Times New Roman" w:cs="Times New Roman"/>
          <w:b/>
          <w:color w:val="000000"/>
          <w:lang w:val="ru-RU"/>
        </w:rPr>
        <w:t>сто</w:t>
      </w:r>
      <w:r>
        <w:rPr>
          <w:rFonts w:hint="default" w:ascii="Times New Roman" w:hAnsi="Times New Roman" w:cs="Times New Roman"/>
          <w:b/>
          <w:color w:val="000000"/>
          <w:lang w:val="ru-RU"/>
        </w:rPr>
        <w:t xml:space="preserve"> семьдесят шесть</w:t>
      </w:r>
      <w:r>
        <w:rPr>
          <w:rFonts w:ascii="Times New Roman" w:hAnsi="Times New Roman" w:cs="Times New Roman"/>
          <w:b/>
          <w:color w:val="000000"/>
        </w:rPr>
        <w:t xml:space="preserve"> тысяч) рублей, 00 коп. (с учетом НДС 20%)</w:t>
      </w:r>
    </w:p>
    <w:p>
      <w:pPr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земельн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ый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участ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к — </w:t>
      </w:r>
      <w:r>
        <w:rPr>
          <w:rFonts w:hint="default" w:ascii="Times New Roman" w:hAnsi="Times New Roman" w:cs="Times New Roman"/>
          <w:b/>
          <w:color w:val="000000"/>
          <w:lang w:val="ru-RU"/>
        </w:rPr>
        <w:t>30</w:t>
      </w:r>
      <w:r>
        <w:rPr>
          <w:rFonts w:ascii="Times New Roman" w:hAnsi="Times New Roman" w:cs="Times New Roman"/>
          <w:b/>
          <w:color w:val="000000"/>
        </w:rPr>
        <w:t xml:space="preserve"> 000,00 (</w:t>
      </w:r>
      <w:r>
        <w:rPr>
          <w:rFonts w:ascii="Times New Roman" w:hAnsi="Times New Roman" w:cs="Times New Roman"/>
          <w:b/>
          <w:color w:val="000000"/>
          <w:lang w:val="ru-RU"/>
        </w:rPr>
        <w:t>тридцать</w:t>
      </w:r>
      <w:r>
        <w:rPr>
          <w:rFonts w:ascii="Times New Roman" w:hAnsi="Times New Roman" w:cs="Times New Roman"/>
          <w:b/>
          <w:color w:val="000000"/>
        </w:rPr>
        <w:t xml:space="preserve"> тысяч) руб. 00 коп. (НДС не облагается)</w:t>
      </w:r>
    </w:p>
    <w:p>
      <w:pPr>
        <w:spacing w:line="240" w:lineRule="auto"/>
        <w:ind w:right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«Шаг аукциона» составляет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</w:rPr>
        <w:t xml:space="preserve"> 5 %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от начальной цены приватизации объекта, то есть </w:t>
      </w:r>
      <w:bookmarkEnd w:id="4"/>
    </w:p>
    <w:p>
      <w:pPr>
        <w:spacing w:line="240" w:lineRule="auto"/>
        <w:ind w:right="0" w:firstLine="482" w:firstLineChars="20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10 300</w:t>
      </w:r>
      <w:r>
        <w:rPr>
          <w:rFonts w:ascii="Times New Roman" w:hAnsi="Times New Roman" w:cs="Times New Roman"/>
          <w:b/>
          <w:bCs w:val="0"/>
          <w:color w:val="000000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none"/>
        </w:rPr>
        <w:t>00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рублей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. </w:t>
      </w:r>
    </w:p>
    <w:p>
      <w:pPr>
        <w:pStyle w:val="12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 Внесение и возврат задатка:</w:t>
      </w:r>
    </w:p>
    <w:p>
      <w:pPr>
        <w:spacing w:line="240" w:lineRule="auto"/>
        <w:ind w:right="0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20 600</w:t>
      </w:r>
      <w:bookmarkStart w:id="5" w:name="_Hlk70665493"/>
      <w:r>
        <w:rPr>
          <w:rFonts w:hint="default" w:ascii="Times New Roman" w:hAnsi="Times New Roman" w:cs="Times New Roman"/>
          <w:b/>
          <w:bCs/>
          <w:iCs/>
          <w:color w:val="auto"/>
          <w:sz w:val="24"/>
          <w:szCs w:val="24"/>
        </w:rPr>
        <w:t>, 00 рублей</w:t>
      </w:r>
      <w:bookmarkEnd w:id="5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iCs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pacing w:val="-6"/>
          <w:sz w:val="24"/>
          <w:szCs w:val="24"/>
          <w:shd w:val="clear" w:fill="auto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>
      <w:pPr>
        <w:bidi w:val="0"/>
        <w:ind w:firstLine="709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>торги не проводились.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"https://torgi.gov.ru/new"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"http://mari-el.gov.ru/morki/shali/Pages/about.aspx"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"consultantplus://offline/ref=BE8CC81604E7C9BED92BBB0C75DCE7FD0013A56CD38A1ADFB3FB2F5B2F8832281C1E25FCD291FB2330aBJ"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"consultantplus://offline/ref=BE8CC81604E7C9BED92BBB0C75DCE7FD0013AA66D28C1ADFB3FB2F5B2F8832281C1E25FCD291F92530a0J"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"http://utp.sberbank-ast.ru/AP/Notice/1027/Instructions"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"http://www.sberbank-ast.ru/SBCAAuthorizeList.aspx"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"http://utp.sberbank-ast.ru/AP/Notice/652/Instructions"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"http://utp.sberbank-ast.ru/Main/Notice/988/Reglament"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"http://utp.sberbank-ast.ru/Main/Notice/988/Reglament"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"http://utp.sberbank-ast.ru/AP/Notice/1027/Instructions"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2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0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6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ноября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2023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"http://utp.sberbank-ast.ru/AP/Notice/653/Requisites"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указывается: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u w:val="single"/>
          <w:shd w:val="clear" w:fill="FFFF00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auto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u w:val="single"/>
          <w:shd w:val="clear" w:fill="FFFF00"/>
        </w:rPr>
        <w:t>____________</w:t>
      </w:r>
      <w:r>
        <w:rPr>
          <w:rFonts w:ascii="Times New Roman" w:hAnsi="Times New Roman"/>
          <w:b w:val="0"/>
          <w:color w:val="auto"/>
          <w:sz w:val="24"/>
          <w:szCs w:val="24"/>
          <w:shd w:val="clear" w:fill="FFFF00"/>
        </w:rPr>
        <w:t xml:space="preserve"> (плательщика).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"https://torgi.gov.ru/new"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"https://torgi.gov.ru/new"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"https://torgi.gov.ru/new"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9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округа, 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4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"https://torgi.gov.ru/new"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"http://mari-el.gov.ru/morki/shali/Pages/about.aspx"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"http://utp.sberbank-ast.ru/"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bookmarkStart w:id="9" w:name="_GoBack"/>
      <w:bookmarkEnd w:id="9"/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1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«___»___________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2023 г.</w:t>
      </w: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>
      <w:pPr>
        <w:widowControl w:val="0"/>
        <w:bidi w:val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от 2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.2023 № 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 xml:space="preserve">69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«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Об утверждении условий приватизации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муниципального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имущества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(нежилых зданий с земельными участками) </w:t>
      </w:r>
      <w:r>
        <w:rPr>
          <w:rStyle w:val="8"/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путем продажи на аукционе в электронной форме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>
      <w:pPr>
        <w:pStyle w:val="12"/>
        <w:bidi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1.1. Продавец обязуется передать в собствен</w:t>
      </w:r>
      <w:r>
        <w:rPr>
          <w:rFonts w:ascii="Times New Roman" w:hAnsi="Times New Roman"/>
          <w:sz w:val="24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 w:val="24"/>
          <w:szCs w:val="24"/>
        </w:rPr>
        <w:t>Покупатель обязуе</w:t>
      </w:r>
      <w:r>
        <w:rPr>
          <w:rFonts w:ascii="Times New Roman" w:hAnsi="Times New Roman"/>
          <w:color w:val="auto"/>
          <w:spacing w:val="3"/>
          <w:sz w:val="24"/>
          <w:szCs w:val="24"/>
        </w:rPr>
        <w:t>тся оплатить и принять</w:t>
      </w:r>
      <w:r>
        <w:rPr>
          <w:rFonts w:ascii="Times New Roman" w:hAnsi="Times New Roman"/>
          <w:color w:val="auto"/>
          <w:spacing w:val="3"/>
          <w:sz w:val="24"/>
          <w:szCs w:val="24"/>
          <w:lang w:val="ru-RU"/>
        </w:rPr>
        <w:t>:</w:t>
      </w:r>
    </w:p>
    <w:p>
      <w:pPr>
        <w:pStyle w:val="15"/>
        <w:ind w:firstLine="480" w:firstLineChars="200"/>
        <w:jc w:val="both"/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</w:pPr>
      <w:bookmarkStart w:id="6" w:name="_Hlk946004602"/>
      <w:r>
        <w:rPr>
          <w:rFonts w:hint="default" w:ascii="Times New Roman" w:hAnsi="Times New Roman" w:eastAsia="Times New Roman" w:cs="Times New Roman"/>
          <w:color w:val="0070C0"/>
          <w:sz w:val="24"/>
          <w:szCs w:val="24"/>
          <w:shd w:val="clear" w:fill="FFFFFF"/>
          <w:lang w:val="ru-RU"/>
        </w:rPr>
        <w:t xml:space="preserve">- </w:t>
      </w:r>
      <w:r>
        <w:rPr>
          <w:b w:val="0"/>
          <w:bCs w:val="0"/>
          <w:iCs/>
          <w:color w:val="0070C0"/>
          <w:sz w:val="24"/>
          <w:szCs w:val="24"/>
        </w:rPr>
        <w:t>Нежил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ое</w:t>
      </w:r>
      <w:r>
        <w:rPr>
          <w:b w:val="0"/>
          <w:bCs w:val="0"/>
          <w:iCs/>
          <w:color w:val="0070C0"/>
          <w:sz w:val="24"/>
          <w:szCs w:val="24"/>
        </w:rPr>
        <w:t xml:space="preserve"> 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здание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(Литер Е, Е1) </w:t>
      </w:r>
      <w:r>
        <w:rPr>
          <w:b w:val="0"/>
          <w:bCs w:val="0"/>
          <w:color w:val="0070C0"/>
          <w:sz w:val="24"/>
          <w:szCs w:val="24"/>
        </w:rPr>
        <w:t xml:space="preserve">площадью 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701,4</w:t>
      </w:r>
      <w:r>
        <w:rPr>
          <w:b w:val="0"/>
          <w:bCs w:val="0"/>
          <w:color w:val="0070C0"/>
          <w:sz w:val="24"/>
          <w:szCs w:val="24"/>
        </w:rPr>
        <w:t xml:space="preserve"> кв.м  с кадастровым номером 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404, </w:t>
      </w:r>
      <w:r>
        <w:rPr>
          <w:b w:val="0"/>
          <w:bCs w:val="0"/>
          <w:iCs/>
          <w:color w:val="0070C0"/>
          <w:sz w:val="24"/>
          <w:szCs w:val="24"/>
        </w:rPr>
        <w:t>расположенно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70C0"/>
          <w:sz w:val="24"/>
          <w:szCs w:val="24"/>
        </w:rPr>
        <w:t>по адресу: Свердловская область,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 р-н.</w:t>
      </w:r>
      <w:r>
        <w:rPr>
          <w:b w:val="0"/>
          <w:bCs w:val="0"/>
          <w:color w:val="0070C0"/>
          <w:sz w:val="24"/>
          <w:szCs w:val="24"/>
        </w:rPr>
        <w:t xml:space="preserve"> Артинский, </w:t>
      </w:r>
      <w:r>
        <w:rPr>
          <w:b w:val="0"/>
          <w:bCs w:val="0"/>
          <w:color w:val="0070C0"/>
          <w:sz w:val="24"/>
          <w:szCs w:val="24"/>
          <w:lang w:val="ru-RU"/>
        </w:rPr>
        <w:t>д</w:t>
      </w:r>
      <w:r>
        <w:rPr>
          <w:b w:val="0"/>
          <w:bCs w:val="0"/>
          <w:color w:val="0070C0"/>
          <w:sz w:val="24"/>
          <w:szCs w:val="24"/>
        </w:rPr>
        <w:t xml:space="preserve">. </w:t>
      </w:r>
      <w:r>
        <w:rPr>
          <w:b w:val="0"/>
          <w:bCs w:val="0"/>
          <w:color w:val="0070C0"/>
          <w:sz w:val="24"/>
          <w:szCs w:val="24"/>
          <w:lang w:val="ru-RU"/>
        </w:rPr>
        <w:t>Березовка</w:t>
      </w:r>
      <w:r>
        <w:rPr>
          <w:b w:val="0"/>
          <w:bCs w:val="0"/>
          <w:color w:val="0070C0"/>
          <w:sz w:val="24"/>
          <w:szCs w:val="24"/>
        </w:rPr>
        <w:t xml:space="preserve">, </w:t>
      </w:r>
      <w:r>
        <w:rPr>
          <w:b w:val="0"/>
          <w:bCs w:val="0"/>
          <w:color w:val="0070C0"/>
          <w:sz w:val="24"/>
          <w:szCs w:val="24"/>
          <w:lang w:val="ru-RU"/>
        </w:rPr>
        <w:t>ул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. Энгельса, д. 32, г</w:t>
      </w:r>
      <w:r>
        <w:rPr>
          <w:rFonts w:ascii="Times New Roman" w:hAnsi="Times New Roman" w:cs="Times New Roman"/>
          <w:color w:val="0070C0"/>
        </w:rPr>
        <w:t>од завершения строительства  - 19</w:t>
      </w:r>
      <w:r>
        <w:rPr>
          <w:rFonts w:hint="default" w:ascii="Times New Roman" w:hAnsi="Times New Roman" w:cs="Times New Roman"/>
          <w:color w:val="0070C0"/>
          <w:lang w:val="ru-RU"/>
        </w:rPr>
        <w:t>8</w:t>
      </w:r>
      <w:r>
        <w:rPr>
          <w:rFonts w:ascii="Times New Roman" w:hAnsi="Times New Roman" w:cs="Times New Roman"/>
          <w:color w:val="0070C0"/>
        </w:rPr>
        <w:t>0, этажей – 1, материал наружных стен –</w:t>
      </w:r>
      <w:r>
        <w:rPr>
          <w:rFonts w:ascii="Times New Roman" w:hAnsi="Times New Roman" w:cs="Times New Roman"/>
          <w:color w:val="0070C0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70C0"/>
          <w:shd w:val="clear" w:color="auto" w:fill="auto"/>
          <w:lang w:val="ru-RU"/>
        </w:rPr>
        <w:t>кирпич</w:t>
      </w:r>
      <w:r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  <w:t>.</w:t>
      </w:r>
    </w:p>
    <w:p>
      <w:pPr>
        <w:pStyle w:val="25"/>
        <w:numPr>
          <w:ilvl w:val="0"/>
          <w:numId w:val="0"/>
        </w:numPr>
        <w:tabs>
          <w:tab w:val="left" w:pos="0"/>
        </w:tabs>
        <w:ind w:right="0" w:rightChars="0" w:firstLine="480" w:firstLineChars="200"/>
        <w:jc w:val="both"/>
        <w:rPr>
          <w:rFonts w:hint="default"/>
          <w:color w:val="0070C0"/>
          <w:sz w:val="24"/>
          <w:szCs w:val="24"/>
          <w:lang w:val="ru-RU"/>
        </w:rPr>
      </w:pP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- Земельный участок с кадастровым номером </w:t>
      </w:r>
      <w:r>
        <w:rPr>
          <w:b w:val="0"/>
          <w:bCs w:val="0"/>
          <w:color w:val="0070C0"/>
          <w:sz w:val="24"/>
          <w:szCs w:val="24"/>
        </w:rPr>
        <w:t>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424, площадью 1361 кв.м., </w:t>
      </w:r>
      <w:r>
        <w:rPr>
          <w:color w:val="0070C0"/>
        </w:rPr>
        <w:t xml:space="preserve">категория земель - земли </w:t>
      </w:r>
      <w:r>
        <w:rPr>
          <w:color w:val="0070C0"/>
          <w:lang w:val="ru-RU"/>
        </w:rPr>
        <w:t>населенных</w:t>
      </w:r>
      <w:r>
        <w:rPr>
          <w:rFonts w:hint="default"/>
          <w:color w:val="0070C0"/>
          <w:lang w:val="ru-RU"/>
        </w:rPr>
        <w:t xml:space="preserve"> пунктов</w:t>
      </w:r>
      <w:r>
        <w:rPr>
          <w:color w:val="0070C0"/>
        </w:rPr>
        <w:t xml:space="preserve">, </w:t>
      </w:r>
      <w:r>
        <w:rPr>
          <w:color w:val="0070C0"/>
          <w:lang w:val="ru-RU"/>
        </w:rPr>
        <w:t>вид</w:t>
      </w:r>
      <w:r>
        <w:rPr>
          <w:rFonts w:hint="default"/>
          <w:color w:val="0070C0"/>
          <w:lang w:val="ru-RU"/>
        </w:rPr>
        <w:t xml:space="preserve"> </w:t>
      </w:r>
      <w:r>
        <w:rPr>
          <w:color w:val="0070C0"/>
        </w:rPr>
        <w:t>разрешенно</w:t>
      </w:r>
      <w:r>
        <w:rPr>
          <w:color w:val="0070C0"/>
          <w:lang w:val="ru-RU"/>
        </w:rPr>
        <w:t>го</w:t>
      </w:r>
      <w:r>
        <w:rPr>
          <w:color w:val="0070C0"/>
        </w:rPr>
        <w:t xml:space="preserve"> использовани</w:t>
      </w:r>
      <w:r>
        <w:rPr>
          <w:color w:val="0070C0"/>
          <w:lang w:val="ru-RU"/>
        </w:rPr>
        <w:t>я</w:t>
      </w:r>
      <w:r>
        <w:rPr>
          <w:color w:val="0070C0"/>
        </w:rPr>
        <w:t xml:space="preserve"> – </w:t>
      </w:r>
      <w:r>
        <w:rPr>
          <w:color w:val="0070C0"/>
          <w:lang w:val="ru-RU"/>
        </w:rPr>
        <w:t>под</w:t>
      </w:r>
      <w:r>
        <w:rPr>
          <w:rFonts w:hint="default"/>
          <w:color w:val="0070C0"/>
          <w:lang w:val="ru-RU"/>
        </w:rPr>
        <w:t xml:space="preserve"> производственную базу, расположенный по адресу: </w:t>
      </w:r>
      <w:r>
        <w:rPr>
          <w:color w:val="0070C0"/>
          <w:sz w:val="24"/>
          <w:szCs w:val="24"/>
        </w:rPr>
        <w:t>Свердловская область,</w:t>
      </w:r>
      <w:r>
        <w:rPr>
          <w:rFonts w:hint="default"/>
          <w:color w:val="0070C0"/>
          <w:sz w:val="24"/>
          <w:szCs w:val="24"/>
          <w:lang w:val="ru-RU"/>
        </w:rPr>
        <w:t xml:space="preserve"> р-н.</w:t>
      </w:r>
      <w:r>
        <w:rPr>
          <w:color w:val="0070C0"/>
          <w:sz w:val="24"/>
          <w:szCs w:val="24"/>
        </w:rPr>
        <w:t xml:space="preserve"> Артинский, </w:t>
      </w:r>
      <w:r>
        <w:rPr>
          <w:color w:val="0070C0"/>
          <w:sz w:val="24"/>
          <w:szCs w:val="24"/>
          <w:lang w:val="ru-RU"/>
        </w:rPr>
        <w:t>д</w:t>
      </w:r>
      <w:r>
        <w:rPr>
          <w:color w:val="0070C0"/>
          <w:sz w:val="24"/>
          <w:szCs w:val="24"/>
        </w:rPr>
        <w:t xml:space="preserve">. </w:t>
      </w:r>
      <w:r>
        <w:rPr>
          <w:color w:val="0070C0"/>
          <w:sz w:val="24"/>
          <w:szCs w:val="24"/>
          <w:lang w:val="ru-RU"/>
        </w:rPr>
        <w:t>Березовка</w:t>
      </w:r>
      <w:r>
        <w:rPr>
          <w:color w:val="0070C0"/>
          <w:sz w:val="24"/>
          <w:szCs w:val="24"/>
        </w:rPr>
        <w:t xml:space="preserve">, </w:t>
      </w:r>
      <w:r>
        <w:rPr>
          <w:color w:val="0070C0"/>
          <w:sz w:val="24"/>
          <w:szCs w:val="24"/>
          <w:lang w:val="ru-RU"/>
        </w:rPr>
        <w:t>ориентир</w:t>
      </w:r>
      <w:r>
        <w:rPr>
          <w:rFonts w:hint="default"/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ул</w:t>
      </w:r>
      <w:r>
        <w:rPr>
          <w:rFonts w:hint="default"/>
          <w:color w:val="0070C0"/>
          <w:sz w:val="24"/>
          <w:szCs w:val="24"/>
          <w:lang w:val="ru-RU"/>
        </w:rPr>
        <w:t>. Энгельса,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 </w:t>
      </w:r>
      <w:r>
        <w:rPr>
          <w:rFonts w:hint="default"/>
          <w:color w:val="0070C0"/>
          <w:sz w:val="24"/>
          <w:szCs w:val="24"/>
          <w:lang w:val="ru-RU"/>
        </w:rPr>
        <w:t>32.</w:t>
      </w:r>
    </w:p>
    <w:p>
      <w:pPr>
        <w:pStyle w:val="15"/>
        <w:bidi w:val="0"/>
        <w:spacing w:before="280" w:after="28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ascii="Times New Roman" w:hAnsi="Times New Roman" w:cs="Times New Roman"/>
          <w:sz w:val="24"/>
          <w:szCs w:val="24"/>
        </w:rPr>
        <w:t>66-66/0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05-66/005/661/2015-1155/2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5.</w:t>
      </w:r>
    </w:p>
    <w:p>
      <w:pPr>
        <w:pStyle w:val="15"/>
        <w:bidi w:val="0"/>
        <w:spacing w:before="280" w:after="28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fill="auto"/>
        </w:rPr>
        <w:t>1.3.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color w:val="000000"/>
          <w:sz w:val="24"/>
          <w:szCs w:val="24"/>
          <w:shd w:val="clear" w:fill="auto"/>
          <w:lang w:val="ru-RU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  <w:sz w:val="24"/>
          <w:szCs w:val="24"/>
        </w:rPr>
        <w:t>66-66/0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05-66/999/001/2016-7824/1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6.</w:t>
      </w:r>
    </w:p>
    <w:p>
      <w:pPr>
        <w:ind w:firstLine="567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>
      <w:pPr>
        <w:pStyle w:val="15"/>
        <w:bidi w:val="0"/>
        <w:spacing w:before="280"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>
      <w:pPr>
        <w:pStyle w:val="15"/>
        <w:bidi w:val="0"/>
        <w:spacing w:before="280" w:after="2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>
      <w:pPr>
        <w:pStyle w:val="15"/>
        <w:bidi w:val="0"/>
        <w:spacing w:before="28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_______2023 г. (протокол от  ______.2023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(________________) рублей 00 копеек</w:t>
      </w:r>
      <w:r>
        <w:rPr>
          <w:rFonts w:ascii="Times New Roman" w:hAnsi="Times New Roman"/>
          <w:sz w:val="24"/>
          <w:szCs w:val="24"/>
        </w:rPr>
        <w:t xml:space="preserve"> 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округа, </w:t>
      </w:r>
      <w:r>
        <w:rPr>
          <w:rFonts w:ascii="Times New Roman" w:hAnsi="Times New Roman"/>
          <w:sz w:val="24"/>
          <w:szCs w:val="24"/>
        </w:rPr>
        <w:t xml:space="preserve">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>КБК 90211402043040001410, назначение – покупка нежилого здания по договору купли-продажи № _________.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округа,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>
      <w:pPr>
        <w:tabs>
          <w:tab w:val="left" w:pos="2532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bidi w:val="0"/>
        <w:ind w:left="12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>
      <w:pPr>
        <w:pStyle w:val="13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>
      <w:pPr>
        <w:pStyle w:val="13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>
      <w:pPr>
        <w:pStyle w:val="13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>
      <w:pPr>
        <w:pStyle w:val="13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>
      <w:pPr>
        <w:pStyle w:val="13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>
      <w:pPr>
        <w:pStyle w:val="13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>
      <w:pPr>
        <w:pStyle w:val="13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>
      <w:pPr>
        <w:pStyle w:val="13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>
      <w:pPr>
        <w:pStyle w:val="13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>
      <w:pPr>
        <w:pStyle w:val="13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13"/>
        <w:bidi w:val="0"/>
        <w:spacing w:line="240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>
      <w:pPr>
        <w:pStyle w:val="13"/>
        <w:bidi w:val="0"/>
        <w:spacing w:line="240" w:lineRule="auto"/>
        <w:ind w:left="0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>
      <w:pPr>
        <w:pStyle w:val="13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pStyle w:val="13"/>
              <w:widowControl w:val="0"/>
              <w:bidi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3"/>
              <w:widowControl w:val="0"/>
              <w:bidi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_______________________Акулова Н.И.</w:t>
            </w:r>
          </w:p>
          <w:p>
            <w:pPr>
              <w:pStyle w:val="13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3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 (__________)</w:t>
            </w:r>
          </w:p>
          <w:p>
            <w:pPr>
              <w:pStyle w:val="13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>
      <w:pPr>
        <w:pStyle w:val="15"/>
        <w:ind w:firstLine="480" w:firstLineChars="200"/>
        <w:jc w:val="both"/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</w:pPr>
      <w:bookmarkStart w:id="7" w:name="_Hlk94600460111"/>
      <w:r>
        <w:rPr>
          <w:rFonts w:hint="default" w:ascii="Times New Roman" w:hAnsi="Times New Roman" w:eastAsia="Times New Roman" w:cs="Times New Roman"/>
          <w:color w:val="0070C0"/>
          <w:sz w:val="24"/>
          <w:szCs w:val="24"/>
          <w:shd w:val="clear" w:fill="FFFFFF"/>
          <w:lang w:val="ru-RU"/>
        </w:rPr>
        <w:t xml:space="preserve">- </w:t>
      </w:r>
      <w:r>
        <w:rPr>
          <w:b w:val="0"/>
          <w:bCs w:val="0"/>
          <w:iCs/>
          <w:color w:val="0070C0"/>
          <w:sz w:val="24"/>
          <w:szCs w:val="24"/>
        </w:rPr>
        <w:t>Нежил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ое</w:t>
      </w:r>
      <w:r>
        <w:rPr>
          <w:b w:val="0"/>
          <w:bCs w:val="0"/>
          <w:iCs/>
          <w:color w:val="0070C0"/>
          <w:sz w:val="24"/>
          <w:szCs w:val="24"/>
        </w:rPr>
        <w:t xml:space="preserve"> 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здание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(Литер Е, Е1) </w:t>
      </w:r>
      <w:r>
        <w:rPr>
          <w:b w:val="0"/>
          <w:bCs w:val="0"/>
          <w:color w:val="0070C0"/>
          <w:sz w:val="24"/>
          <w:szCs w:val="24"/>
        </w:rPr>
        <w:t xml:space="preserve">площадью 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701,4</w:t>
      </w:r>
      <w:r>
        <w:rPr>
          <w:b w:val="0"/>
          <w:bCs w:val="0"/>
          <w:color w:val="0070C0"/>
          <w:sz w:val="24"/>
          <w:szCs w:val="24"/>
        </w:rPr>
        <w:t xml:space="preserve"> кв.м  с кадастровым номером 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404, </w:t>
      </w:r>
      <w:r>
        <w:rPr>
          <w:b w:val="0"/>
          <w:bCs w:val="0"/>
          <w:iCs/>
          <w:color w:val="0070C0"/>
          <w:sz w:val="24"/>
          <w:szCs w:val="24"/>
        </w:rPr>
        <w:t>расположенно</w:t>
      </w:r>
      <w:r>
        <w:rPr>
          <w:b w:val="0"/>
          <w:bCs w:val="0"/>
          <w:iCs/>
          <w:color w:val="0070C0"/>
          <w:sz w:val="24"/>
          <w:szCs w:val="24"/>
          <w:lang w:val="ru-RU"/>
        </w:rPr>
        <w:t>е</w:t>
      </w:r>
      <w:r>
        <w:rPr>
          <w:rFonts w:hint="default"/>
          <w:b w:val="0"/>
          <w:bCs w:val="0"/>
          <w:iCs/>
          <w:color w:val="0070C0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70C0"/>
          <w:sz w:val="24"/>
          <w:szCs w:val="24"/>
        </w:rPr>
        <w:t>по адресу: Свердловская область,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 р-н.</w:t>
      </w:r>
      <w:r>
        <w:rPr>
          <w:b w:val="0"/>
          <w:bCs w:val="0"/>
          <w:color w:val="0070C0"/>
          <w:sz w:val="24"/>
          <w:szCs w:val="24"/>
        </w:rPr>
        <w:t xml:space="preserve"> Артинский, </w:t>
      </w:r>
      <w:r>
        <w:rPr>
          <w:b w:val="0"/>
          <w:bCs w:val="0"/>
          <w:color w:val="0070C0"/>
          <w:sz w:val="24"/>
          <w:szCs w:val="24"/>
          <w:lang w:val="ru-RU"/>
        </w:rPr>
        <w:t>д</w:t>
      </w:r>
      <w:r>
        <w:rPr>
          <w:b w:val="0"/>
          <w:bCs w:val="0"/>
          <w:color w:val="0070C0"/>
          <w:sz w:val="24"/>
          <w:szCs w:val="24"/>
        </w:rPr>
        <w:t xml:space="preserve">. </w:t>
      </w:r>
      <w:r>
        <w:rPr>
          <w:b w:val="0"/>
          <w:bCs w:val="0"/>
          <w:color w:val="0070C0"/>
          <w:sz w:val="24"/>
          <w:szCs w:val="24"/>
          <w:lang w:val="ru-RU"/>
        </w:rPr>
        <w:t>Березовка</w:t>
      </w:r>
      <w:r>
        <w:rPr>
          <w:b w:val="0"/>
          <w:bCs w:val="0"/>
          <w:color w:val="0070C0"/>
          <w:sz w:val="24"/>
          <w:szCs w:val="24"/>
        </w:rPr>
        <w:t xml:space="preserve">, </w:t>
      </w:r>
      <w:r>
        <w:rPr>
          <w:b w:val="0"/>
          <w:bCs w:val="0"/>
          <w:color w:val="0070C0"/>
          <w:sz w:val="24"/>
          <w:szCs w:val="24"/>
          <w:lang w:val="ru-RU"/>
        </w:rPr>
        <w:t>ул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. Энгельса, д. 32, г</w:t>
      </w:r>
      <w:r>
        <w:rPr>
          <w:rFonts w:ascii="Times New Roman" w:hAnsi="Times New Roman" w:cs="Times New Roman"/>
          <w:color w:val="0070C0"/>
        </w:rPr>
        <w:t>од завершения строительства  - 19</w:t>
      </w:r>
      <w:r>
        <w:rPr>
          <w:rFonts w:hint="default" w:ascii="Times New Roman" w:hAnsi="Times New Roman" w:cs="Times New Roman"/>
          <w:color w:val="0070C0"/>
          <w:lang w:val="ru-RU"/>
        </w:rPr>
        <w:t>8</w:t>
      </w:r>
      <w:r>
        <w:rPr>
          <w:rFonts w:ascii="Times New Roman" w:hAnsi="Times New Roman" w:cs="Times New Roman"/>
          <w:color w:val="0070C0"/>
        </w:rPr>
        <w:t>0, этажей – 1, материал наружных стен –</w:t>
      </w:r>
      <w:r>
        <w:rPr>
          <w:rFonts w:ascii="Times New Roman" w:hAnsi="Times New Roman" w:cs="Times New Roman"/>
          <w:color w:val="0070C0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70C0"/>
          <w:shd w:val="clear" w:color="auto" w:fill="auto"/>
          <w:lang w:val="ru-RU"/>
        </w:rPr>
        <w:t>кирпич</w:t>
      </w:r>
      <w:r>
        <w:rPr>
          <w:rFonts w:hint="default" w:ascii="Times New Roman" w:hAnsi="Times New Roman" w:cs="Times New Roman"/>
          <w:color w:val="0070C0"/>
          <w:shd w:val="clear" w:color="auto" w:fill="auto"/>
          <w:lang w:val="ru-RU"/>
        </w:rPr>
        <w:t>.</w:t>
      </w:r>
    </w:p>
    <w:p>
      <w:pPr>
        <w:pStyle w:val="25"/>
        <w:numPr>
          <w:ilvl w:val="0"/>
          <w:numId w:val="0"/>
        </w:numPr>
        <w:tabs>
          <w:tab w:val="left" w:pos="0"/>
        </w:tabs>
        <w:ind w:right="0" w:rightChars="0" w:firstLine="480" w:firstLineChars="200"/>
        <w:jc w:val="both"/>
        <w:rPr>
          <w:rFonts w:hint="default"/>
          <w:color w:val="0070C0"/>
          <w:lang w:val="ru-RU"/>
        </w:rPr>
      </w:pP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- Земельный участок с кадастровым номером </w:t>
      </w:r>
      <w:r>
        <w:rPr>
          <w:b w:val="0"/>
          <w:bCs w:val="0"/>
          <w:color w:val="0070C0"/>
          <w:sz w:val="24"/>
          <w:szCs w:val="24"/>
        </w:rPr>
        <w:t>66:03: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>3101002</w:t>
      </w:r>
      <w:r>
        <w:rPr>
          <w:b w:val="0"/>
          <w:bCs w:val="0"/>
          <w:color w:val="0070C0"/>
          <w:sz w:val="24"/>
          <w:szCs w:val="24"/>
        </w:rPr>
        <w:t>:</w:t>
      </w:r>
      <w:r>
        <w:rPr>
          <w:rFonts w:hint="default"/>
          <w:b w:val="0"/>
          <w:bCs w:val="0"/>
          <w:color w:val="0070C0"/>
          <w:sz w:val="24"/>
          <w:szCs w:val="24"/>
          <w:lang w:val="ru-RU"/>
        </w:rPr>
        <w:t xml:space="preserve">424, площадью 1361 кв.м., </w:t>
      </w:r>
      <w:r>
        <w:rPr>
          <w:color w:val="0070C0"/>
        </w:rPr>
        <w:t xml:space="preserve">категория земель - земли </w:t>
      </w:r>
      <w:r>
        <w:rPr>
          <w:color w:val="0070C0"/>
          <w:lang w:val="ru-RU"/>
        </w:rPr>
        <w:t>населенных</w:t>
      </w:r>
      <w:r>
        <w:rPr>
          <w:rFonts w:hint="default"/>
          <w:color w:val="0070C0"/>
          <w:lang w:val="ru-RU"/>
        </w:rPr>
        <w:t xml:space="preserve"> пунктов</w:t>
      </w:r>
      <w:r>
        <w:rPr>
          <w:color w:val="0070C0"/>
        </w:rPr>
        <w:t xml:space="preserve">, </w:t>
      </w:r>
      <w:r>
        <w:rPr>
          <w:color w:val="0070C0"/>
          <w:lang w:val="ru-RU"/>
        </w:rPr>
        <w:t>вид</w:t>
      </w:r>
      <w:r>
        <w:rPr>
          <w:rFonts w:hint="default"/>
          <w:color w:val="0070C0"/>
          <w:lang w:val="ru-RU"/>
        </w:rPr>
        <w:t xml:space="preserve"> </w:t>
      </w:r>
      <w:r>
        <w:rPr>
          <w:color w:val="0070C0"/>
        </w:rPr>
        <w:t>разрешенно</w:t>
      </w:r>
      <w:r>
        <w:rPr>
          <w:color w:val="0070C0"/>
          <w:lang w:val="ru-RU"/>
        </w:rPr>
        <w:t>го</w:t>
      </w:r>
      <w:r>
        <w:rPr>
          <w:color w:val="0070C0"/>
        </w:rPr>
        <w:t xml:space="preserve"> использовани</w:t>
      </w:r>
      <w:r>
        <w:rPr>
          <w:color w:val="0070C0"/>
          <w:lang w:val="ru-RU"/>
        </w:rPr>
        <w:t>я</w:t>
      </w:r>
      <w:r>
        <w:rPr>
          <w:color w:val="0070C0"/>
        </w:rPr>
        <w:t xml:space="preserve"> – </w:t>
      </w:r>
      <w:r>
        <w:rPr>
          <w:color w:val="0070C0"/>
          <w:lang w:val="ru-RU"/>
        </w:rPr>
        <w:t>под</w:t>
      </w:r>
      <w:r>
        <w:rPr>
          <w:rFonts w:hint="default"/>
          <w:color w:val="0070C0"/>
          <w:lang w:val="ru-RU"/>
        </w:rPr>
        <w:t xml:space="preserve"> производственную базу.</w:t>
      </w:r>
    </w:p>
    <w:p>
      <w:pPr>
        <w:pStyle w:val="25"/>
        <w:numPr>
          <w:ilvl w:val="0"/>
          <w:numId w:val="0"/>
        </w:numPr>
        <w:tabs>
          <w:tab w:val="left" w:pos="0"/>
        </w:tabs>
        <w:ind w:right="0" w:rightChars="0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13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pStyle w:val="13"/>
              <w:widowControl w:val="0"/>
              <w:bidi w:val="0"/>
              <w:snapToGrid w:val="0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>
            <w:pPr>
              <w:pStyle w:val="13"/>
              <w:widowControl w:val="0"/>
              <w:bidi w:val="0"/>
              <w:snapToGrid w:val="0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20"/>
                <w:szCs w:val="20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20"/>
                <w:szCs w:val="20"/>
              </w:rPr>
              <w:t>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3"/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 (_____________)</w:t>
            </w:r>
          </w:p>
          <w:p>
            <w:pPr>
              <w:pStyle w:val="13"/>
              <w:widowControl w:val="0"/>
              <w:bidi w:val="0"/>
              <w:spacing w:before="0" w:after="120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>
      <w:pPr>
        <w:bidi w:val="0"/>
        <w:ind w:firstLine="567"/>
        <w:jc w:val="right"/>
        <w:rPr>
          <w:rFonts w:ascii="Times New Roman" w:hAnsi="Times New Roman"/>
          <w:sz w:val="24"/>
          <w:szCs w:val="24"/>
        </w:rPr>
      </w:pPr>
    </w:p>
    <w:sectPr>
      <w:footnotePr>
        <w:numFmt w:val="decimal"/>
      </w:footnotePr>
      <w:pgSz w:w="11906" w:h="16838"/>
      <w:pgMar w:top="1134" w:right="69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1"/>
        <w:bidi w:val="0"/>
        <w:jc w:val="both"/>
        <w:rPr>
          <w:sz w:val="12"/>
          <w:szCs w:val="12"/>
        </w:rPr>
      </w:pPr>
      <w:r>
        <w:rPr>
          <w:rStyle w:val="16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1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hint="default" w:ascii="Times New Roman" w:hAnsi="Times New Roman" w:cs="Times New Roman"/>
        <w:b/>
        <w:i w:val="0"/>
        <w:iCs w:val="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0F556A"/>
    <w:rsid w:val="07D53E09"/>
    <w:rsid w:val="0A56666E"/>
    <w:rsid w:val="13241777"/>
    <w:rsid w:val="18E06E70"/>
    <w:rsid w:val="19793C95"/>
    <w:rsid w:val="1A2D7D23"/>
    <w:rsid w:val="1A8C22E1"/>
    <w:rsid w:val="1C753655"/>
    <w:rsid w:val="1CAC45F4"/>
    <w:rsid w:val="1DDE6490"/>
    <w:rsid w:val="1F085783"/>
    <w:rsid w:val="23F20150"/>
    <w:rsid w:val="29A95048"/>
    <w:rsid w:val="29D06793"/>
    <w:rsid w:val="2C73237D"/>
    <w:rsid w:val="2DFB5808"/>
    <w:rsid w:val="31B65440"/>
    <w:rsid w:val="34567DF2"/>
    <w:rsid w:val="3A8D2EB3"/>
    <w:rsid w:val="3BA07762"/>
    <w:rsid w:val="3C3A04F2"/>
    <w:rsid w:val="3DD63CAC"/>
    <w:rsid w:val="412930C8"/>
    <w:rsid w:val="62E90930"/>
    <w:rsid w:val="652B72C3"/>
    <w:rsid w:val="671C4250"/>
    <w:rsid w:val="725B6736"/>
    <w:rsid w:val="76596422"/>
    <w:rsid w:val="7A975B8D"/>
    <w:rsid w:val="7C5D1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character" w:styleId="8">
    <w:name w:val="Strong"/>
    <w:qFormat/>
    <w:uiPriority w:val="67"/>
    <w:rPr>
      <w:b/>
      <w:bCs/>
    </w:rPr>
  </w:style>
  <w:style w:type="paragraph" w:styleId="9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List"/>
    <w:basedOn w:val="12"/>
    <w:qFormat/>
    <w:uiPriority w:val="0"/>
    <w:rPr>
      <w:rFonts w:cs="Lucida Sans"/>
    </w:rPr>
  </w:style>
  <w:style w:type="paragraph" w:styleId="15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character" w:customStyle="1" w:styleId="16">
    <w:name w:val="Символ сноски"/>
    <w:qFormat/>
    <w:uiPriority w:val="0"/>
    <w:rPr>
      <w:vertAlign w:val="superscript"/>
    </w:rPr>
  </w:style>
  <w:style w:type="character" w:customStyle="1" w:styleId="17">
    <w:name w:val="Символ концевой сноски"/>
    <w:qFormat/>
    <w:uiPriority w:val="0"/>
    <w:rPr>
      <w:vertAlign w:val="superscript"/>
    </w:rPr>
  </w:style>
  <w:style w:type="paragraph" w:customStyle="1" w:styleId="18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1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2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3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4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5">
    <w:name w:val="List Paragraph"/>
    <w:basedOn w:val="1"/>
    <w:qFormat/>
    <w:uiPriority w:val="7"/>
    <w:pPr>
      <w:spacing w:before="0" w:after="0"/>
      <w:ind w:left="720" w:right="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6711</Words>
  <Characters>48957</Characters>
  <Paragraphs>312</Paragraphs>
  <TotalTime>4</TotalTime>
  <ScaleCrop>false</ScaleCrop>
  <LinksUpToDate>false</LinksUpToDate>
  <CharactersWithSpaces>56766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2023-05-04T06:08:00Z</dcterms:created>
  <dc:creator>User</dc:creator>
  <cp:lastModifiedBy>User</cp:lastModifiedBy>
  <cp:lastPrinted>2023-10-06T04:20:50Z</cp:lastPrinted>
  <dcterms:modified xsi:type="dcterms:W3CDTF">2023-10-06T04:22:49Z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BCBC629F459349F7BBF397D55FF960C3</vt:lpwstr>
  </property>
</Properties>
</file>